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E7" w:rsidRPr="00193BE7" w:rsidRDefault="00193BE7" w:rsidP="00193BE7">
      <w:pPr>
        <w:spacing w:after="0" w:line="240" w:lineRule="auto"/>
        <w:jc w:val="center"/>
        <w:rPr>
          <w:rFonts w:ascii="Kalinga" w:eastAsia="Calibri" w:hAnsi="Kalinga" w:cs="Kalinga"/>
          <w:noProof/>
          <w:sz w:val="4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-162560</wp:posOffset>
            </wp:positionV>
            <wp:extent cx="685165" cy="1229360"/>
            <wp:effectExtent l="0" t="0" r="635" b="8890"/>
            <wp:wrapNone/>
            <wp:docPr id="2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8991600</wp:posOffset>
                </wp:positionV>
                <wp:extent cx="67532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pt;margin-top:708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" strokeweight="1.25pt"/>
            </w:pict>
          </mc:Fallback>
        </mc:AlternateContent>
      </w:r>
      <w:r w:rsidRPr="00193BE7">
        <w:rPr>
          <w:rFonts w:ascii="Kalinga" w:eastAsia="Calibri" w:hAnsi="Kalinga" w:cs="Kalinga"/>
          <w:noProof/>
          <w:sz w:val="48"/>
        </w:rPr>
        <w:t>Progressive Laser LLC</w:t>
      </w:r>
    </w:p>
    <w:p w:rsidR="0003696D" w:rsidRPr="00AD1913" w:rsidRDefault="00193BE7" w:rsidP="00AD1913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193BE7">
        <w:rPr>
          <w:rFonts w:ascii="Calibri" w:eastAsia="Calibri" w:hAnsi="Calibri" w:cs="Times New Roman"/>
          <w:sz w:val="28"/>
        </w:rPr>
        <w:t>"Science enhancing Beauty..."</w:t>
      </w:r>
    </w:p>
    <w:p w:rsidR="00193BE7" w:rsidRPr="00AD1913" w:rsidRDefault="00193BE7" w:rsidP="0003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1913">
        <w:rPr>
          <w:rFonts w:ascii="Times New Roman" w:hAnsi="Times New Roman" w:cs="Times New Roman"/>
          <w:b/>
          <w:bCs/>
          <w:sz w:val="28"/>
          <w:szCs w:val="28"/>
          <w:u w:val="single"/>
        </w:rPr>
        <w:t>Pre and P</w:t>
      </w:r>
      <w:r w:rsidR="000632D1" w:rsidRPr="00AD1913">
        <w:rPr>
          <w:rFonts w:ascii="Times New Roman" w:hAnsi="Times New Roman" w:cs="Times New Roman"/>
          <w:b/>
          <w:bCs/>
          <w:sz w:val="28"/>
          <w:szCs w:val="28"/>
          <w:u w:val="single"/>
        </w:rPr>
        <w:t>ost Treatment Instructions for L</w:t>
      </w:r>
      <w:r w:rsidRPr="00AD1913">
        <w:rPr>
          <w:rFonts w:ascii="Times New Roman" w:hAnsi="Times New Roman" w:cs="Times New Roman"/>
          <w:b/>
          <w:bCs/>
          <w:sz w:val="28"/>
          <w:szCs w:val="28"/>
          <w:u w:val="single"/>
        </w:rPr>
        <w:t>aser Hair Removal</w:t>
      </w:r>
    </w:p>
    <w:p w:rsidR="00A961A4" w:rsidRDefault="00A961A4" w:rsidP="00A961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F32F24">
        <w:rPr>
          <w:rFonts w:ascii="Times New Roman" w:eastAsia="Times New Roman" w:hAnsi="Times New Roman" w:cs="Times New Roman"/>
          <w:i/>
          <w:iCs/>
          <w:color w:val="000000"/>
        </w:rPr>
        <w:t>For best results, please follow these instructions</w:t>
      </w:r>
    </w:p>
    <w:p w:rsidR="0003696D" w:rsidRPr="00AD1913" w:rsidRDefault="00A961A4" w:rsidP="00A96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 TREATMENT</w:t>
      </w:r>
    </w:p>
    <w:p w:rsidR="00AD1913" w:rsidRPr="00A961A4" w:rsidRDefault="00193BE7" w:rsidP="00AD19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61A4">
        <w:rPr>
          <w:rFonts w:ascii="Times New Roman" w:hAnsi="Times New Roman" w:cs="Times New Roman"/>
          <w:b/>
          <w:bCs/>
        </w:rPr>
        <w:t>Broad Spectrum sun block is imperative with laser treatments. It must be applied daily, several times a day, especially if outdoors. SPF 30 or higher and protects against UVA and UVB rays</w:t>
      </w:r>
    </w:p>
    <w:p w:rsidR="00AD1913" w:rsidRPr="00A961A4" w:rsidRDefault="00AD1913" w:rsidP="00AD19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61A4">
        <w:rPr>
          <w:rFonts w:ascii="Times New Roman" w:hAnsi="Times New Roman" w:cs="Times New Roman"/>
        </w:rPr>
        <w:t>No tweezing, waxing, or plucking for six weeks prior to appointment.</w:t>
      </w:r>
    </w:p>
    <w:p w:rsidR="00193BE7" w:rsidRPr="00A961A4" w:rsidRDefault="00193BE7" w:rsidP="00193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  <w:b/>
          <w:bCs/>
        </w:rPr>
        <w:t xml:space="preserve">Shave </w:t>
      </w:r>
      <w:r w:rsidRPr="00A961A4">
        <w:rPr>
          <w:rFonts w:ascii="Times New Roman" w:hAnsi="Times New Roman" w:cs="Times New Roman"/>
        </w:rPr>
        <w:t xml:space="preserve">at least 4 to 12 hours prior to treatment. Please arrive for your appointment cleanly shaven unless asked to do otherwise by your provider. </w:t>
      </w:r>
    </w:p>
    <w:p w:rsidR="0003696D" w:rsidRPr="00A961A4" w:rsidRDefault="00193BE7" w:rsidP="00AD19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  <w:b/>
          <w:bCs/>
        </w:rPr>
        <w:t xml:space="preserve">NO TAN. </w:t>
      </w:r>
      <w:r w:rsidRPr="00A961A4">
        <w:rPr>
          <w:rFonts w:ascii="Times New Roman" w:hAnsi="Times New Roman" w:cs="Times New Roman"/>
        </w:rPr>
        <w:t>Skin must be in its natural color in order to provide safe and effective treatments. Deliberate</w:t>
      </w:r>
      <w:r w:rsidR="0003696D" w:rsidRPr="00A961A4">
        <w:rPr>
          <w:rFonts w:ascii="Times New Roman" w:hAnsi="Times New Roman" w:cs="Times New Roman"/>
        </w:rPr>
        <w:t xml:space="preserve"> </w:t>
      </w:r>
      <w:r w:rsidRPr="00A961A4">
        <w:rPr>
          <w:rFonts w:ascii="Times New Roman" w:hAnsi="Times New Roman" w:cs="Times New Roman"/>
        </w:rPr>
        <w:t xml:space="preserve">tanning is absolutely contraindicated at any time during treatment. Direct sunlight should be avoided for </w:t>
      </w:r>
      <w:r w:rsidRPr="00A961A4">
        <w:rPr>
          <w:rFonts w:ascii="Times New Roman" w:hAnsi="Times New Roman" w:cs="Times New Roman"/>
          <w:b/>
          <w:bCs/>
        </w:rPr>
        <w:t xml:space="preserve">AT LEAST </w:t>
      </w:r>
      <w:r w:rsidRPr="00A961A4">
        <w:rPr>
          <w:rFonts w:ascii="Times New Roman" w:hAnsi="Times New Roman" w:cs="Times New Roman"/>
        </w:rPr>
        <w:t xml:space="preserve">5 days prior to treatment. </w:t>
      </w:r>
    </w:p>
    <w:p w:rsidR="00193BE7" w:rsidRPr="00A961A4" w:rsidRDefault="00193BE7" w:rsidP="00193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>In between treatments, the area should be protected with sunblock and /or clothing. If a tan is suspected, the provider may deny treatment at their discretion and is for your safety.</w:t>
      </w:r>
    </w:p>
    <w:p w:rsidR="00193BE7" w:rsidRPr="00A961A4" w:rsidRDefault="00193BE7" w:rsidP="00193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>Sunless tanners are a safe alternative, but must be thoroughly exfoliated off prior to each treatment. The</w:t>
      </w:r>
      <w:r w:rsidR="0003696D" w:rsidRPr="00A961A4">
        <w:rPr>
          <w:rFonts w:ascii="Times New Roman" w:hAnsi="Times New Roman" w:cs="Times New Roman"/>
        </w:rPr>
        <w:t xml:space="preserve"> </w:t>
      </w:r>
      <w:r w:rsidRPr="00A961A4">
        <w:rPr>
          <w:rFonts w:ascii="Times New Roman" w:hAnsi="Times New Roman" w:cs="Times New Roman"/>
        </w:rPr>
        <w:t>laser sees color and cannot distinguish between a real or fake tan. It is advisable to stop use of the sunless</w:t>
      </w:r>
      <w:r w:rsidR="0003696D" w:rsidRPr="00A961A4">
        <w:rPr>
          <w:rFonts w:ascii="Times New Roman" w:hAnsi="Times New Roman" w:cs="Times New Roman"/>
        </w:rPr>
        <w:t xml:space="preserve"> </w:t>
      </w:r>
      <w:r w:rsidRPr="00A961A4">
        <w:rPr>
          <w:rFonts w:ascii="Times New Roman" w:hAnsi="Times New Roman" w:cs="Times New Roman"/>
        </w:rPr>
        <w:t>tanners (bronzer, etc. — anything that changes your skin’s to a darker color) for at least one week prior to</w:t>
      </w:r>
      <w:r w:rsidR="0003696D" w:rsidRPr="00A961A4">
        <w:rPr>
          <w:rFonts w:ascii="Times New Roman" w:hAnsi="Times New Roman" w:cs="Times New Roman"/>
        </w:rPr>
        <w:t xml:space="preserve"> </w:t>
      </w:r>
      <w:r w:rsidRPr="00A961A4">
        <w:rPr>
          <w:rFonts w:ascii="Times New Roman" w:hAnsi="Times New Roman" w:cs="Times New Roman"/>
        </w:rPr>
        <w:t>treatment.</w:t>
      </w:r>
    </w:p>
    <w:p w:rsidR="00193BE7" w:rsidRPr="00A961A4" w:rsidRDefault="00193BE7" w:rsidP="000369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  <w:b/>
          <w:bCs/>
        </w:rPr>
        <w:t xml:space="preserve">Must be off any antibiotics </w:t>
      </w:r>
      <w:r w:rsidRPr="00A961A4">
        <w:rPr>
          <w:rFonts w:ascii="Times New Roman" w:hAnsi="Times New Roman" w:cs="Times New Roman"/>
        </w:rPr>
        <w:t xml:space="preserve">10 days prior to treatment. Please let us know of any change in health status or medications prior to each </w:t>
      </w:r>
      <w:r w:rsidR="0003696D" w:rsidRPr="00A961A4">
        <w:rPr>
          <w:rFonts w:ascii="Times New Roman" w:hAnsi="Times New Roman" w:cs="Times New Roman"/>
        </w:rPr>
        <w:t>treatment, including</w:t>
      </w:r>
      <w:r w:rsidRPr="00A961A4">
        <w:rPr>
          <w:rFonts w:ascii="Times New Roman" w:hAnsi="Times New Roman" w:cs="Times New Roman"/>
        </w:rPr>
        <w:t xml:space="preserve"> the use</w:t>
      </w:r>
      <w:r w:rsidR="0003696D" w:rsidRPr="00A961A4">
        <w:rPr>
          <w:rFonts w:ascii="Times New Roman" w:hAnsi="Times New Roman" w:cs="Times New Roman"/>
        </w:rPr>
        <w:t xml:space="preserve"> </w:t>
      </w:r>
      <w:r w:rsidRPr="00A961A4">
        <w:rPr>
          <w:rFonts w:ascii="Times New Roman" w:hAnsi="Times New Roman" w:cs="Times New Roman"/>
        </w:rPr>
        <w:t>of OTC medications and supplements</w:t>
      </w:r>
    </w:p>
    <w:p w:rsidR="0003696D" w:rsidRPr="00AD1913" w:rsidRDefault="0003696D" w:rsidP="000369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6D" w:rsidRPr="00AD1913" w:rsidRDefault="00193BE7" w:rsidP="00193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913">
        <w:rPr>
          <w:rFonts w:ascii="Times New Roman" w:hAnsi="Times New Roman" w:cs="Times New Roman"/>
          <w:b/>
          <w:bCs/>
          <w:sz w:val="24"/>
          <w:szCs w:val="24"/>
          <w:u w:val="single"/>
        </w:rPr>
        <w:t>POST TREATMENT</w:t>
      </w:r>
    </w:p>
    <w:p w:rsidR="00193BE7" w:rsidRPr="00A961A4" w:rsidRDefault="00193BE7" w:rsidP="00193B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>Sunblock of at least 30 SPF must be worn after treatment and during the course of treatments. Remember to reapply throughout the day if outdoors.</w:t>
      </w:r>
    </w:p>
    <w:p w:rsidR="00193BE7" w:rsidRPr="00A961A4" w:rsidRDefault="00193BE7" w:rsidP="00193B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61A4">
        <w:rPr>
          <w:rFonts w:ascii="Times New Roman" w:hAnsi="Times New Roman" w:cs="Times New Roman"/>
          <w:b/>
          <w:bCs/>
        </w:rPr>
        <w:t>You will be most sun sensitive 48 to 72 hours after treatment.</w:t>
      </w:r>
    </w:p>
    <w:p w:rsidR="00193BE7" w:rsidRPr="00A961A4" w:rsidRDefault="00193BE7" w:rsidP="00193B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61A4">
        <w:rPr>
          <w:rFonts w:ascii="Times New Roman" w:hAnsi="Times New Roman" w:cs="Times New Roman"/>
          <w:b/>
          <w:bCs/>
        </w:rPr>
        <w:t>No tanning during treatments! Treatment areas must be protected with sunblock and or clothing.</w:t>
      </w:r>
    </w:p>
    <w:p w:rsidR="00193BE7" w:rsidRPr="00A961A4" w:rsidRDefault="00193BE7" w:rsidP="00193B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61A4">
        <w:rPr>
          <w:rFonts w:ascii="Times New Roman" w:hAnsi="Times New Roman" w:cs="Times New Roman"/>
        </w:rPr>
        <w:t xml:space="preserve">Hair will begin to shed around 2 weeks post treatment. </w:t>
      </w:r>
      <w:r w:rsidRPr="00A961A4">
        <w:rPr>
          <w:rFonts w:ascii="Times New Roman" w:hAnsi="Times New Roman" w:cs="Times New Roman"/>
          <w:b/>
          <w:bCs/>
        </w:rPr>
        <w:t>No tweezing, plucking, waxing, bleaching, or depilatories like Nair</w:t>
      </w:r>
      <w:r w:rsidRPr="00A961A4">
        <w:rPr>
          <w:rFonts w:ascii="Times New Roman" w:hAnsi="Times New Roman" w:cs="Times New Roman"/>
        </w:rPr>
        <w:t>. May shave, exfoliate, or use a washcloth to help shedding process.</w:t>
      </w:r>
    </w:p>
    <w:p w:rsidR="00193BE7" w:rsidRPr="00A961A4" w:rsidRDefault="00193BE7" w:rsidP="00193B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>Wait 24 hours or until all irritation has resolved to reapply deodorant, makeup, and lotions. Redness may last 2 to 5 hours, up to several d</w:t>
      </w:r>
      <w:r w:rsidR="00AD1913" w:rsidRPr="00A961A4">
        <w:rPr>
          <w:rFonts w:ascii="Times New Roman" w:hAnsi="Times New Roman" w:cs="Times New Roman"/>
        </w:rPr>
        <w:t xml:space="preserve">ays. Avoid hot tubs, saunas and </w:t>
      </w:r>
      <w:r w:rsidRPr="00A961A4">
        <w:rPr>
          <w:rFonts w:ascii="Times New Roman" w:hAnsi="Times New Roman" w:cs="Times New Roman"/>
        </w:rPr>
        <w:t xml:space="preserve">swimming pools for 24 hours. </w:t>
      </w:r>
    </w:p>
    <w:p w:rsidR="0003696D" w:rsidRPr="00A961A4" w:rsidRDefault="00193BE7" w:rsidP="00AD19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May use cold compress or clear Aloe-Vera gel post-treatment for comfort. May experience swelling (edema) or itching after treatment. Topical hydrocortisone cream may be used. </w:t>
      </w:r>
    </w:p>
    <w:p w:rsidR="00AD1913" w:rsidRDefault="00193BE7" w:rsidP="00AD19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Oral antihistamines such as Benadryl or </w:t>
      </w:r>
      <w:r w:rsidR="0003696D" w:rsidRPr="00A961A4">
        <w:rPr>
          <w:rFonts w:ascii="Times New Roman" w:hAnsi="Times New Roman" w:cs="Times New Roman"/>
        </w:rPr>
        <w:t>non-drowsy Claritin may be used</w:t>
      </w:r>
    </w:p>
    <w:p w:rsidR="00A961A4" w:rsidRDefault="00A961A4" w:rsidP="00A9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61A4" w:rsidRDefault="00A961A4" w:rsidP="00A9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61A4" w:rsidRDefault="00A961A4" w:rsidP="00A9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961A4" w:rsidRPr="00A961A4" w:rsidRDefault="00A961A4" w:rsidP="00A9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3696D" w:rsidRPr="0003696D" w:rsidRDefault="0003696D" w:rsidP="0003696D">
      <w:pPr>
        <w:pStyle w:val="ListParagraph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0"/>
          <w:szCs w:val="20"/>
        </w:rPr>
      </w:pPr>
      <w:r w:rsidRPr="0003696D">
        <w:rPr>
          <w:rFonts w:ascii="Palatino Linotype" w:hAnsi="Palatino Linotype" w:cs="Arial"/>
          <w:szCs w:val="20"/>
        </w:rPr>
        <w:t>Progressive Laser LLC · 565 Hooper Road ·</w:t>
      </w:r>
      <w:r>
        <w:rPr>
          <w:rFonts w:ascii="Palatino Linotype" w:hAnsi="Palatino Linotype" w:cs="Arial"/>
          <w:szCs w:val="20"/>
        </w:rPr>
        <w:t xml:space="preserve"> </w:t>
      </w:r>
      <w:r w:rsidRPr="0003696D">
        <w:rPr>
          <w:rFonts w:ascii="Palatino Linotype" w:hAnsi="Palatino Linotype" w:cs="Arial"/>
          <w:szCs w:val="20"/>
        </w:rPr>
        <w:t>Endwell, New York 13760 · (607) 786-6222 www.ProgressiveLaserNY.com</w:t>
      </w:r>
    </w:p>
    <w:sectPr w:rsidR="0003696D" w:rsidRPr="0003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D8A"/>
    <w:multiLevelType w:val="hybridMultilevel"/>
    <w:tmpl w:val="CB6C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0284"/>
    <w:multiLevelType w:val="hybridMultilevel"/>
    <w:tmpl w:val="4542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6D7E"/>
    <w:multiLevelType w:val="hybridMultilevel"/>
    <w:tmpl w:val="B970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A1BF4"/>
    <w:multiLevelType w:val="hybridMultilevel"/>
    <w:tmpl w:val="3F4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E7"/>
    <w:rsid w:val="0003696D"/>
    <w:rsid w:val="000632D1"/>
    <w:rsid w:val="00193BE7"/>
    <w:rsid w:val="00A961A4"/>
    <w:rsid w:val="00AD1913"/>
    <w:rsid w:val="00E7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69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69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69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69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Endwell Laser</dc:creator>
  <cp:lastModifiedBy>Endwell Laser</cp:lastModifiedBy>
  <cp:revision>5</cp:revision>
  <dcterms:created xsi:type="dcterms:W3CDTF">2017-12-21T16:48:00Z</dcterms:created>
  <dcterms:modified xsi:type="dcterms:W3CDTF">2018-01-10T15:32:00Z</dcterms:modified>
</cp:coreProperties>
</file>